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D9" w:rsidRPr="00DE67AF" w:rsidRDefault="00DE67AF" w:rsidP="00C958AD">
      <w:pPr>
        <w:jc w:val="center"/>
        <w:rPr>
          <w:b/>
          <w:sz w:val="24"/>
          <w:szCs w:val="24"/>
        </w:rPr>
      </w:pPr>
      <w:r w:rsidRPr="00DE67AF">
        <w:rPr>
          <w:b/>
          <w:sz w:val="24"/>
          <w:szCs w:val="24"/>
        </w:rPr>
        <w:t>Описание колонок</w:t>
      </w:r>
    </w:p>
    <w:p w:rsidR="00DE67AF" w:rsidRDefault="00DE67AF" w:rsidP="00C958AD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обозначения</w:t>
      </w:r>
      <w:r w:rsidRPr="00DE67A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E67AF">
        <w:rPr>
          <w:b/>
          <w:sz w:val="24"/>
          <w:szCs w:val="24"/>
        </w:rPr>
        <w:t>ПУ</w:t>
      </w:r>
      <w:r>
        <w:rPr>
          <w:sz w:val="24"/>
          <w:szCs w:val="24"/>
        </w:rPr>
        <w:t xml:space="preserve"> – приглашенный учёный, </w:t>
      </w:r>
      <w:r w:rsidRPr="00DE67AF">
        <w:rPr>
          <w:b/>
          <w:sz w:val="24"/>
          <w:szCs w:val="24"/>
        </w:rPr>
        <w:t>ПО</w:t>
      </w:r>
      <w:r>
        <w:rPr>
          <w:sz w:val="24"/>
          <w:szCs w:val="24"/>
        </w:rPr>
        <w:t xml:space="preserve"> – принимающая организация.</w:t>
      </w:r>
    </w:p>
    <w:p w:rsidR="00DE67AF" w:rsidRDefault="00DE67AF" w:rsidP="00C958AD">
      <w:pPr>
        <w:jc w:val="both"/>
        <w:rPr>
          <w:sz w:val="24"/>
          <w:szCs w:val="24"/>
        </w:rPr>
      </w:pPr>
      <w:r w:rsidRPr="00DE67AF">
        <w:rPr>
          <w:b/>
          <w:sz w:val="24"/>
          <w:szCs w:val="24"/>
        </w:rPr>
        <w:t>(</w:t>
      </w:r>
      <w:r w:rsidRPr="00DE67AF">
        <w:rPr>
          <w:b/>
          <w:sz w:val="24"/>
          <w:szCs w:val="24"/>
          <w:lang w:val="en-US"/>
        </w:rPr>
        <w:t>A</w:t>
      </w:r>
      <w:r w:rsidRPr="00DE67AF">
        <w:rPr>
          <w:b/>
          <w:sz w:val="24"/>
          <w:szCs w:val="24"/>
        </w:rPr>
        <w:t>)</w:t>
      </w:r>
      <w:r w:rsidRPr="00DE67AF">
        <w:rPr>
          <w:sz w:val="24"/>
          <w:szCs w:val="24"/>
        </w:rPr>
        <w:t xml:space="preserve"> – </w:t>
      </w:r>
      <w:r>
        <w:rPr>
          <w:sz w:val="24"/>
          <w:szCs w:val="24"/>
        </w:rPr>
        <w:t>ФИО ПУ на русском языке.</w:t>
      </w:r>
    </w:p>
    <w:p w:rsidR="00DE67AF" w:rsidRDefault="00DE67AF" w:rsidP="00C958AD">
      <w:pPr>
        <w:jc w:val="both"/>
        <w:rPr>
          <w:sz w:val="24"/>
          <w:szCs w:val="24"/>
        </w:rPr>
      </w:pPr>
      <w:r w:rsidRPr="00DE67AF">
        <w:rPr>
          <w:b/>
          <w:sz w:val="24"/>
          <w:szCs w:val="24"/>
        </w:rPr>
        <w:t>(</w:t>
      </w:r>
      <w:r w:rsidRPr="00DE67AF">
        <w:rPr>
          <w:b/>
          <w:sz w:val="24"/>
          <w:szCs w:val="24"/>
          <w:lang w:val="en-US"/>
        </w:rPr>
        <w:t>B</w:t>
      </w:r>
      <w:r w:rsidRPr="00DE67AF">
        <w:rPr>
          <w:b/>
          <w:sz w:val="24"/>
          <w:szCs w:val="24"/>
        </w:rPr>
        <w:t>)</w:t>
      </w:r>
      <w:r w:rsidRPr="00DE67AF">
        <w:rPr>
          <w:sz w:val="24"/>
          <w:szCs w:val="24"/>
        </w:rPr>
        <w:t xml:space="preserve"> - </w:t>
      </w:r>
      <w:r>
        <w:rPr>
          <w:sz w:val="24"/>
          <w:szCs w:val="24"/>
        </w:rPr>
        <w:t>ФИО ПУ на английском языке.</w:t>
      </w:r>
    </w:p>
    <w:p w:rsidR="00DE67AF" w:rsidRPr="00D87D6B" w:rsidRDefault="00DE67AF" w:rsidP="00C958AD">
      <w:pPr>
        <w:jc w:val="both"/>
        <w:rPr>
          <w:sz w:val="24"/>
          <w:szCs w:val="24"/>
        </w:rPr>
      </w:pPr>
      <w:r w:rsidRPr="00DE67AF">
        <w:rPr>
          <w:b/>
          <w:sz w:val="24"/>
          <w:szCs w:val="24"/>
        </w:rPr>
        <w:t>(С)</w:t>
      </w:r>
      <w:r>
        <w:rPr>
          <w:sz w:val="24"/>
          <w:szCs w:val="24"/>
        </w:rPr>
        <w:t xml:space="preserve"> – специализация ПУ в формате </w:t>
      </w:r>
      <w:r w:rsidRPr="00DE67AF">
        <w:rPr>
          <w:sz w:val="24"/>
          <w:szCs w:val="24"/>
        </w:rPr>
        <w:t>“</w:t>
      </w:r>
      <w:r>
        <w:rPr>
          <w:sz w:val="24"/>
          <w:szCs w:val="24"/>
        </w:rPr>
        <w:t>Корпуса экспертов</w:t>
      </w:r>
      <w:r w:rsidRPr="00DE67AF">
        <w:rPr>
          <w:sz w:val="24"/>
          <w:szCs w:val="24"/>
        </w:rPr>
        <w:t>”.</w:t>
      </w:r>
    </w:p>
    <w:p w:rsidR="00DE67AF" w:rsidRPr="00D87D6B" w:rsidRDefault="00DE67AF" w:rsidP="00C958AD">
      <w:pPr>
        <w:jc w:val="both"/>
        <w:rPr>
          <w:sz w:val="24"/>
          <w:szCs w:val="24"/>
        </w:rPr>
      </w:pPr>
      <w:r w:rsidRPr="00DE67AF">
        <w:rPr>
          <w:b/>
          <w:sz w:val="24"/>
          <w:szCs w:val="24"/>
        </w:rPr>
        <w:t>(</w:t>
      </w:r>
      <w:r w:rsidRPr="00DE67AF">
        <w:rPr>
          <w:b/>
          <w:sz w:val="24"/>
          <w:szCs w:val="24"/>
          <w:lang w:val="en-US"/>
        </w:rPr>
        <w:t>D</w:t>
      </w:r>
      <w:r w:rsidRPr="00DE67AF">
        <w:rPr>
          <w:b/>
          <w:sz w:val="24"/>
          <w:szCs w:val="24"/>
        </w:rPr>
        <w:t>)</w:t>
      </w:r>
      <w:r w:rsidRPr="00DE67AF">
        <w:rPr>
          <w:sz w:val="24"/>
          <w:szCs w:val="24"/>
        </w:rPr>
        <w:t xml:space="preserve"> – </w:t>
      </w:r>
      <w:r>
        <w:rPr>
          <w:sz w:val="24"/>
          <w:szCs w:val="24"/>
        </w:rPr>
        <w:t>дата первой публикации</w:t>
      </w:r>
      <w:r w:rsidR="00D87D6B" w:rsidRPr="00A06F0A">
        <w:rPr>
          <w:sz w:val="24"/>
          <w:szCs w:val="24"/>
        </w:rPr>
        <w:t>,</w:t>
      </w:r>
      <w:r w:rsidRPr="00A06F0A">
        <w:rPr>
          <w:sz w:val="24"/>
          <w:szCs w:val="24"/>
        </w:rPr>
        <w:t xml:space="preserve"> </w:t>
      </w:r>
      <w:r w:rsidR="00D87D6B" w:rsidRPr="00A06F0A">
        <w:rPr>
          <w:sz w:val="24"/>
          <w:szCs w:val="24"/>
        </w:rPr>
        <w:t>индексируемой в</w:t>
      </w:r>
      <w:r w:rsidRPr="00A06F0A">
        <w:rPr>
          <w:sz w:val="24"/>
          <w:szCs w:val="24"/>
        </w:rPr>
        <w:t xml:space="preserve"> </w:t>
      </w:r>
      <w:r w:rsidRPr="00A06F0A">
        <w:rPr>
          <w:sz w:val="24"/>
          <w:szCs w:val="24"/>
          <w:lang w:val="en-US"/>
        </w:rPr>
        <w:t>WoS</w:t>
      </w:r>
      <w:r w:rsidRPr="00A06F0A">
        <w:rPr>
          <w:sz w:val="24"/>
          <w:szCs w:val="24"/>
        </w:rPr>
        <w:t>.</w:t>
      </w:r>
    </w:p>
    <w:p w:rsidR="00E526C1" w:rsidRDefault="00E526C1" w:rsidP="00C958AD">
      <w:pPr>
        <w:jc w:val="both"/>
        <w:rPr>
          <w:sz w:val="24"/>
          <w:szCs w:val="24"/>
        </w:rPr>
      </w:pPr>
      <w:r w:rsidRPr="00E526C1">
        <w:rPr>
          <w:b/>
          <w:sz w:val="24"/>
          <w:szCs w:val="24"/>
        </w:rPr>
        <w:t>(</w:t>
      </w:r>
      <w:r w:rsidRPr="00E526C1">
        <w:rPr>
          <w:b/>
          <w:sz w:val="24"/>
          <w:szCs w:val="24"/>
          <w:lang w:val="en-US"/>
        </w:rPr>
        <w:t>E</w:t>
      </w:r>
      <w:r w:rsidRPr="00E526C1">
        <w:rPr>
          <w:b/>
          <w:sz w:val="24"/>
          <w:szCs w:val="24"/>
        </w:rPr>
        <w:t>)</w:t>
      </w:r>
      <w:r w:rsidRPr="00E526C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526C1">
        <w:rPr>
          <w:sz w:val="24"/>
          <w:szCs w:val="24"/>
        </w:rPr>
        <w:t xml:space="preserve"> </w:t>
      </w:r>
      <w:r w:rsidR="00D927CB">
        <w:rPr>
          <w:sz w:val="24"/>
          <w:szCs w:val="24"/>
        </w:rPr>
        <w:t xml:space="preserve">содержит </w:t>
      </w:r>
      <w:r>
        <w:rPr>
          <w:sz w:val="24"/>
          <w:szCs w:val="24"/>
        </w:rPr>
        <w:t>разделение ПУ на три условные группы</w:t>
      </w:r>
      <w:r w:rsidRPr="00E526C1">
        <w:rPr>
          <w:sz w:val="24"/>
          <w:szCs w:val="24"/>
        </w:rPr>
        <w:t xml:space="preserve">: «настоящие </w:t>
      </w:r>
      <w:r w:rsidRPr="00D927CB">
        <w:rPr>
          <w:b/>
          <w:sz w:val="24"/>
          <w:szCs w:val="24"/>
        </w:rPr>
        <w:t>иностранцы</w:t>
      </w:r>
      <w:r w:rsidRPr="00E526C1">
        <w:rPr>
          <w:sz w:val="24"/>
          <w:szCs w:val="24"/>
        </w:rPr>
        <w:t xml:space="preserve">», </w:t>
      </w:r>
      <w:r>
        <w:rPr>
          <w:sz w:val="24"/>
          <w:szCs w:val="24"/>
        </w:rPr>
        <w:t>российская научная</w:t>
      </w:r>
      <w:r w:rsidRPr="00E526C1">
        <w:rPr>
          <w:sz w:val="24"/>
          <w:szCs w:val="24"/>
        </w:rPr>
        <w:t xml:space="preserve"> </w:t>
      </w:r>
      <w:r w:rsidRPr="00D927CB">
        <w:rPr>
          <w:b/>
          <w:sz w:val="24"/>
          <w:szCs w:val="24"/>
        </w:rPr>
        <w:t>диаспора</w:t>
      </w:r>
      <w:r w:rsidRPr="00E526C1">
        <w:rPr>
          <w:sz w:val="24"/>
          <w:szCs w:val="24"/>
        </w:rPr>
        <w:t xml:space="preserve"> </w:t>
      </w:r>
      <w:r w:rsidR="00D927CB">
        <w:rPr>
          <w:sz w:val="24"/>
          <w:szCs w:val="24"/>
        </w:rPr>
        <w:t xml:space="preserve">и ученые, постоянно проживающие и работающие в </w:t>
      </w:r>
      <w:r w:rsidR="00D927CB" w:rsidRPr="00D927CB">
        <w:rPr>
          <w:b/>
          <w:sz w:val="24"/>
          <w:szCs w:val="24"/>
        </w:rPr>
        <w:t>РФ</w:t>
      </w:r>
      <w:r w:rsidR="00D927CB">
        <w:rPr>
          <w:sz w:val="24"/>
          <w:szCs w:val="24"/>
        </w:rPr>
        <w:t xml:space="preserve">. К диаспоре </w:t>
      </w:r>
      <w:r w:rsidR="00D927CB" w:rsidRPr="00E526C1">
        <w:rPr>
          <w:sz w:val="24"/>
          <w:szCs w:val="24"/>
        </w:rPr>
        <w:t>мы отнесли тех, кто долго ра</w:t>
      </w:r>
      <w:r w:rsidR="00D927CB">
        <w:rPr>
          <w:sz w:val="24"/>
          <w:szCs w:val="24"/>
        </w:rPr>
        <w:t>ботал вне Росиии и мог, соответ</w:t>
      </w:r>
      <w:r w:rsidR="00D927CB" w:rsidRPr="00E526C1">
        <w:rPr>
          <w:sz w:val="24"/>
          <w:szCs w:val="24"/>
        </w:rPr>
        <w:t>ственно, пр</w:t>
      </w:r>
      <w:r w:rsidR="00D927CB">
        <w:rPr>
          <w:sz w:val="24"/>
          <w:szCs w:val="24"/>
        </w:rPr>
        <w:t>ивнести в мегагрантные лаборато</w:t>
      </w:r>
      <w:r w:rsidR="00D927CB" w:rsidRPr="00E526C1">
        <w:rPr>
          <w:sz w:val="24"/>
          <w:szCs w:val="24"/>
        </w:rPr>
        <w:t>рии некий за</w:t>
      </w:r>
      <w:r w:rsidR="00D927CB">
        <w:rPr>
          <w:sz w:val="24"/>
          <w:szCs w:val="24"/>
        </w:rPr>
        <w:t>рубежный опыт. Есть представите</w:t>
      </w:r>
      <w:r w:rsidR="00D927CB" w:rsidRPr="00E526C1">
        <w:rPr>
          <w:sz w:val="24"/>
          <w:szCs w:val="24"/>
        </w:rPr>
        <w:t>ли диаспоры, начавшие параллельную работу в России до</w:t>
      </w:r>
      <w:r w:rsidR="00D927CB">
        <w:rPr>
          <w:sz w:val="24"/>
          <w:szCs w:val="24"/>
        </w:rPr>
        <w:t xml:space="preserve"> получения мегагранта, в рамках</w:t>
      </w:r>
      <w:r w:rsidR="00D927CB" w:rsidRPr="00E526C1">
        <w:rPr>
          <w:sz w:val="24"/>
          <w:szCs w:val="24"/>
        </w:rPr>
        <w:t xml:space="preserve"> </w:t>
      </w:r>
      <w:r w:rsidR="00D927CB">
        <w:rPr>
          <w:sz w:val="24"/>
          <w:szCs w:val="24"/>
        </w:rPr>
        <w:t>иных проектов.</w:t>
      </w:r>
    </w:p>
    <w:p w:rsidR="006C72AF" w:rsidRDefault="006C72AF" w:rsidP="00C958AD">
      <w:pPr>
        <w:jc w:val="both"/>
        <w:rPr>
          <w:sz w:val="24"/>
          <w:szCs w:val="24"/>
        </w:rPr>
      </w:pPr>
      <w:r w:rsidRPr="006C72AF">
        <w:rPr>
          <w:b/>
          <w:sz w:val="24"/>
          <w:szCs w:val="24"/>
        </w:rPr>
        <w:t>(</w:t>
      </w:r>
      <w:r w:rsidRPr="006C72AF">
        <w:rPr>
          <w:b/>
          <w:sz w:val="24"/>
          <w:szCs w:val="24"/>
          <w:lang w:val="en-US"/>
        </w:rPr>
        <w:t>F</w:t>
      </w:r>
      <w:r w:rsidRPr="006C72AF">
        <w:rPr>
          <w:b/>
          <w:sz w:val="24"/>
          <w:szCs w:val="24"/>
        </w:rPr>
        <w:t>)</w:t>
      </w:r>
      <w:r w:rsidRPr="006C72AF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номер конкурса на получение мегагранта, </w:t>
      </w:r>
      <w:r w:rsidR="007F2FC6">
        <w:rPr>
          <w:sz w:val="24"/>
          <w:szCs w:val="24"/>
        </w:rPr>
        <w:t>в список победителей которого входит ПУ.</w:t>
      </w:r>
    </w:p>
    <w:p w:rsidR="007F2FC6" w:rsidRDefault="007F2FC6" w:rsidP="00C958AD">
      <w:pPr>
        <w:jc w:val="both"/>
        <w:rPr>
          <w:sz w:val="24"/>
          <w:szCs w:val="24"/>
        </w:rPr>
      </w:pPr>
      <w:r w:rsidRPr="007F2FC6">
        <w:rPr>
          <w:b/>
          <w:sz w:val="24"/>
          <w:szCs w:val="24"/>
        </w:rPr>
        <w:t>(</w:t>
      </w:r>
      <w:r w:rsidRPr="007F2FC6">
        <w:rPr>
          <w:b/>
          <w:sz w:val="24"/>
          <w:szCs w:val="24"/>
          <w:lang w:val="en-US"/>
        </w:rPr>
        <w:t>G</w:t>
      </w:r>
      <w:r w:rsidRPr="007F2FC6">
        <w:rPr>
          <w:b/>
          <w:sz w:val="24"/>
          <w:szCs w:val="24"/>
        </w:rPr>
        <w:t>)</w:t>
      </w:r>
      <w:r w:rsidRPr="007F2FC6">
        <w:rPr>
          <w:sz w:val="24"/>
          <w:szCs w:val="24"/>
        </w:rPr>
        <w:t xml:space="preserve"> – </w:t>
      </w:r>
      <w:r>
        <w:rPr>
          <w:sz w:val="24"/>
          <w:szCs w:val="24"/>
        </w:rPr>
        <w:t>номер мегагранта, полученного ПУ.</w:t>
      </w:r>
    </w:p>
    <w:p w:rsidR="007F2FC6" w:rsidRDefault="007F2FC6" w:rsidP="00C958AD">
      <w:pPr>
        <w:jc w:val="both"/>
        <w:rPr>
          <w:sz w:val="24"/>
          <w:szCs w:val="24"/>
        </w:rPr>
      </w:pPr>
      <w:r w:rsidRPr="007F2FC6">
        <w:rPr>
          <w:b/>
          <w:sz w:val="24"/>
          <w:szCs w:val="24"/>
        </w:rPr>
        <w:t>(</w:t>
      </w:r>
      <w:r w:rsidRPr="007F2FC6">
        <w:rPr>
          <w:b/>
          <w:sz w:val="24"/>
          <w:szCs w:val="24"/>
          <w:lang w:val="en-US"/>
        </w:rPr>
        <w:t>H</w:t>
      </w:r>
      <w:r w:rsidRPr="007F2FC6">
        <w:rPr>
          <w:b/>
          <w:sz w:val="24"/>
          <w:szCs w:val="24"/>
        </w:rPr>
        <w:t>)</w:t>
      </w:r>
      <w:r w:rsidRPr="007F2FC6">
        <w:rPr>
          <w:sz w:val="24"/>
          <w:szCs w:val="24"/>
        </w:rPr>
        <w:t xml:space="preserve"> –</w:t>
      </w:r>
      <w:r w:rsidRPr="007F2FC6">
        <w:rPr>
          <w:b/>
          <w:sz w:val="24"/>
          <w:szCs w:val="24"/>
        </w:rPr>
        <w:t xml:space="preserve"> </w:t>
      </w:r>
      <w:r w:rsidRPr="007F2FC6">
        <w:rPr>
          <w:sz w:val="24"/>
          <w:szCs w:val="24"/>
        </w:rPr>
        <w:t xml:space="preserve">полное название </w:t>
      </w:r>
      <w:r>
        <w:rPr>
          <w:sz w:val="24"/>
          <w:szCs w:val="24"/>
        </w:rPr>
        <w:t>ПО</w:t>
      </w:r>
      <w:r w:rsidRPr="007F2FC6">
        <w:rPr>
          <w:sz w:val="24"/>
          <w:szCs w:val="24"/>
        </w:rPr>
        <w:t>.</w:t>
      </w:r>
    </w:p>
    <w:p w:rsidR="007F2FC6" w:rsidRDefault="007F2FC6" w:rsidP="00C958AD">
      <w:pPr>
        <w:jc w:val="both"/>
        <w:rPr>
          <w:sz w:val="24"/>
          <w:szCs w:val="24"/>
        </w:rPr>
      </w:pPr>
      <w:r w:rsidRPr="007F2FC6">
        <w:rPr>
          <w:b/>
          <w:sz w:val="24"/>
          <w:szCs w:val="24"/>
        </w:rPr>
        <w:t>(</w:t>
      </w:r>
      <w:r w:rsidRPr="007F2FC6">
        <w:rPr>
          <w:b/>
          <w:sz w:val="24"/>
          <w:szCs w:val="24"/>
          <w:lang w:val="en-US"/>
        </w:rPr>
        <w:t>I</w:t>
      </w:r>
      <w:r w:rsidRPr="007F2FC6">
        <w:rPr>
          <w:b/>
          <w:sz w:val="24"/>
          <w:szCs w:val="24"/>
        </w:rPr>
        <w:t>)</w:t>
      </w:r>
      <w:r w:rsidRPr="007F2FC6">
        <w:rPr>
          <w:sz w:val="24"/>
          <w:szCs w:val="24"/>
        </w:rPr>
        <w:t xml:space="preserve"> - </w:t>
      </w:r>
      <w:r>
        <w:rPr>
          <w:sz w:val="24"/>
          <w:szCs w:val="24"/>
        </w:rPr>
        <w:t>г</w:t>
      </w:r>
      <w:r w:rsidRPr="007F2FC6">
        <w:rPr>
          <w:sz w:val="24"/>
          <w:szCs w:val="24"/>
        </w:rPr>
        <w:t>ород, в котором находится ПО</w:t>
      </w:r>
      <w:r>
        <w:rPr>
          <w:sz w:val="24"/>
          <w:szCs w:val="24"/>
        </w:rPr>
        <w:t>.</w:t>
      </w:r>
    </w:p>
    <w:p w:rsidR="003E2511" w:rsidRPr="004312AC" w:rsidRDefault="003E2511" w:rsidP="00C958AD">
      <w:pPr>
        <w:jc w:val="both"/>
        <w:rPr>
          <w:sz w:val="24"/>
          <w:szCs w:val="24"/>
        </w:rPr>
      </w:pPr>
      <w:r w:rsidRPr="003E2511">
        <w:rPr>
          <w:b/>
          <w:sz w:val="24"/>
          <w:szCs w:val="24"/>
        </w:rPr>
        <w:t>(</w:t>
      </w:r>
      <w:r w:rsidRPr="003E2511">
        <w:rPr>
          <w:b/>
          <w:sz w:val="24"/>
          <w:szCs w:val="24"/>
          <w:lang w:val="en-US"/>
        </w:rPr>
        <w:t>J</w:t>
      </w:r>
      <w:r w:rsidRPr="003E2511">
        <w:rPr>
          <w:b/>
          <w:sz w:val="24"/>
          <w:szCs w:val="24"/>
        </w:rPr>
        <w:t>)</w:t>
      </w:r>
      <w:r w:rsidRPr="003E251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адрес </w:t>
      </w:r>
      <w:r>
        <w:rPr>
          <w:sz w:val="24"/>
          <w:szCs w:val="24"/>
          <w:lang w:val="en-US"/>
        </w:rPr>
        <w:t>web</w:t>
      </w:r>
      <w:r w:rsidRPr="003E2511">
        <w:rPr>
          <w:sz w:val="24"/>
          <w:szCs w:val="24"/>
        </w:rPr>
        <w:t>-</w:t>
      </w:r>
      <w:r>
        <w:rPr>
          <w:sz w:val="24"/>
          <w:szCs w:val="24"/>
        </w:rPr>
        <w:t xml:space="preserve">страницы лаборатории, организованной по мегагранту, на сайте </w:t>
      </w:r>
      <w:hyperlink r:id="rId7" w:history="1">
        <w:r w:rsidR="004312AC" w:rsidRPr="00874E9D">
          <w:rPr>
            <w:rStyle w:val="a3"/>
            <w:sz w:val="24"/>
            <w:szCs w:val="24"/>
            <w:lang w:val="en-US"/>
          </w:rPr>
          <w:t>www</w:t>
        </w:r>
        <w:r w:rsidR="004312AC" w:rsidRPr="00874E9D">
          <w:rPr>
            <w:rStyle w:val="a3"/>
            <w:sz w:val="24"/>
            <w:szCs w:val="24"/>
          </w:rPr>
          <w:t>.</w:t>
        </w:r>
        <w:r w:rsidR="004312AC" w:rsidRPr="00874E9D">
          <w:rPr>
            <w:rStyle w:val="a3"/>
            <w:sz w:val="24"/>
            <w:szCs w:val="24"/>
            <w:lang w:val="en-US"/>
          </w:rPr>
          <w:t>p</w:t>
        </w:r>
        <w:r w:rsidR="004312AC" w:rsidRPr="00874E9D">
          <w:rPr>
            <w:rStyle w:val="a3"/>
            <w:sz w:val="24"/>
            <w:szCs w:val="24"/>
          </w:rPr>
          <w:t>220.</w:t>
        </w:r>
        <w:r w:rsidR="004312AC" w:rsidRPr="00874E9D">
          <w:rPr>
            <w:rStyle w:val="a3"/>
            <w:sz w:val="24"/>
            <w:szCs w:val="24"/>
            <w:lang w:val="en-US"/>
          </w:rPr>
          <w:t>ru</w:t>
        </w:r>
      </w:hyperlink>
    </w:p>
    <w:p w:rsidR="004312AC" w:rsidRDefault="004312AC" w:rsidP="00C958AD">
      <w:pPr>
        <w:jc w:val="both"/>
        <w:rPr>
          <w:sz w:val="24"/>
          <w:szCs w:val="24"/>
        </w:rPr>
      </w:pPr>
      <w:r w:rsidRPr="004312AC">
        <w:rPr>
          <w:b/>
          <w:sz w:val="24"/>
          <w:szCs w:val="24"/>
        </w:rPr>
        <w:t>(</w:t>
      </w:r>
      <w:r w:rsidRPr="004312AC">
        <w:rPr>
          <w:b/>
          <w:sz w:val="24"/>
          <w:szCs w:val="24"/>
          <w:lang w:val="en-US"/>
        </w:rPr>
        <w:t>K</w:t>
      </w:r>
      <w:r w:rsidRPr="004312AC">
        <w:rPr>
          <w:b/>
          <w:sz w:val="24"/>
          <w:szCs w:val="24"/>
        </w:rPr>
        <w:t xml:space="preserve">) </w:t>
      </w:r>
      <w:r w:rsidRPr="004312A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адрес </w:t>
      </w:r>
      <w:r>
        <w:rPr>
          <w:sz w:val="24"/>
          <w:szCs w:val="24"/>
          <w:lang w:val="en-US"/>
        </w:rPr>
        <w:t>web</w:t>
      </w:r>
      <w:r w:rsidRPr="003E2511">
        <w:rPr>
          <w:sz w:val="24"/>
          <w:szCs w:val="24"/>
        </w:rPr>
        <w:t>-</w:t>
      </w:r>
      <w:r>
        <w:rPr>
          <w:sz w:val="24"/>
          <w:szCs w:val="24"/>
        </w:rPr>
        <w:t>страницы лаборатории, организованной по мегагранту, на сайте</w:t>
      </w:r>
      <w:r w:rsidRPr="004312AC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D87D6B">
        <w:rPr>
          <w:sz w:val="24"/>
          <w:szCs w:val="24"/>
        </w:rPr>
        <w:t xml:space="preserve"> или ином, или сообщение</w:t>
      </w:r>
      <w:r w:rsidR="00CF34E8" w:rsidRPr="00CF34E8">
        <w:rPr>
          <w:sz w:val="24"/>
          <w:szCs w:val="24"/>
        </w:rPr>
        <w:t>,</w:t>
      </w:r>
      <w:r w:rsidR="00D87D6B">
        <w:rPr>
          <w:sz w:val="24"/>
          <w:szCs w:val="24"/>
        </w:rPr>
        <w:t xml:space="preserve"> что такая страница не найдена</w:t>
      </w:r>
      <w:r>
        <w:rPr>
          <w:sz w:val="24"/>
          <w:szCs w:val="24"/>
        </w:rPr>
        <w:t>.</w:t>
      </w:r>
    </w:p>
    <w:p w:rsidR="00D87D6B" w:rsidRPr="00D87D6B" w:rsidRDefault="00D87D6B" w:rsidP="00C958AD">
      <w:pPr>
        <w:jc w:val="both"/>
        <w:rPr>
          <w:b/>
          <w:sz w:val="24"/>
          <w:szCs w:val="24"/>
        </w:rPr>
      </w:pPr>
      <w:r w:rsidRPr="00DE67AF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L</w:t>
      </w:r>
      <w:r w:rsidRPr="00DE67AF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Pr="00D87D6B">
        <w:rPr>
          <w:rFonts w:eastAsia="Times New Roman" w:cs="Arial"/>
          <w:b/>
          <w:color w:val="222222"/>
          <w:sz w:val="24"/>
          <w:szCs w:val="24"/>
          <w:lang w:eastAsia="ru-RU"/>
        </w:rPr>
        <w:t>, (</w:t>
      </w:r>
      <w:r>
        <w:rPr>
          <w:rFonts w:eastAsia="Times New Roman" w:cs="Arial"/>
          <w:b/>
          <w:color w:val="222222"/>
          <w:sz w:val="24"/>
          <w:szCs w:val="24"/>
          <w:lang w:val="en-US" w:eastAsia="ru-RU"/>
        </w:rPr>
        <w:t>M</w:t>
      </w:r>
      <w:r w:rsidRPr="00D87D6B">
        <w:rPr>
          <w:rFonts w:eastAsia="Times New Roman" w:cs="Arial"/>
          <w:b/>
          <w:color w:val="222222"/>
          <w:sz w:val="24"/>
          <w:szCs w:val="24"/>
          <w:lang w:eastAsia="ru-RU"/>
        </w:rPr>
        <w:t>), (</w:t>
      </w:r>
      <w:r>
        <w:rPr>
          <w:rFonts w:eastAsia="Times New Roman" w:cs="Arial"/>
          <w:b/>
          <w:color w:val="222222"/>
          <w:sz w:val="24"/>
          <w:szCs w:val="24"/>
          <w:lang w:val="en-US" w:eastAsia="ru-RU"/>
        </w:rPr>
        <w:t>N</w:t>
      </w:r>
      <w:r w:rsidRPr="00D87D6B"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) – </w:t>
      </w:r>
      <w:r>
        <w:rPr>
          <w:rFonts w:eastAsia="Times New Roman" w:cs="Arial"/>
          <w:b/>
          <w:color w:val="222222"/>
          <w:sz w:val="24"/>
          <w:szCs w:val="24"/>
          <w:lang w:eastAsia="ru-RU"/>
        </w:rPr>
        <w:t xml:space="preserve">данные автоматического поиска в </w:t>
      </w:r>
      <w:r>
        <w:rPr>
          <w:rFonts w:eastAsia="Times New Roman" w:cs="Arial"/>
          <w:b/>
          <w:color w:val="222222"/>
          <w:sz w:val="24"/>
          <w:szCs w:val="24"/>
          <w:lang w:val="en-US" w:eastAsia="ru-RU"/>
        </w:rPr>
        <w:t>WoS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Годы статей с указанием гранта </w:t>
      </w:r>
      <w:r w:rsidRPr="00DE67AF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L</w:t>
      </w:r>
      <w:r w:rsidRPr="00DE67AF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287A3C">
        <w:rPr>
          <w:rFonts w:eastAsia="Times New Roman" w:cs="Arial"/>
          <w:color w:val="222222"/>
          <w:sz w:val="24"/>
          <w:szCs w:val="24"/>
          <w:lang w:eastAsia="ru-RU"/>
        </w:rPr>
        <w:t xml:space="preserve"> и число таких статей 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M</w:t>
      </w:r>
      <w:r w:rsidRPr="00DE67AF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287A3C">
        <w:rPr>
          <w:rFonts w:eastAsia="Times New Roman" w:cs="Arial"/>
          <w:color w:val="222222"/>
          <w:sz w:val="24"/>
          <w:szCs w:val="24"/>
          <w:lang w:eastAsia="ru-RU"/>
        </w:rPr>
        <w:t xml:space="preserve"> определены по WoS (</w:t>
      </w:r>
      <w:r w:rsidR="00D87D6B">
        <w:rPr>
          <w:rFonts w:eastAsia="Times New Roman" w:cs="Arial"/>
          <w:color w:val="222222"/>
          <w:sz w:val="24"/>
          <w:szCs w:val="24"/>
          <w:lang w:eastAsia="ru-RU"/>
        </w:rPr>
        <w:t>17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декабря 2019) поиском по полному номеру мегагранта - эта инф</w:t>
      </w:r>
      <w:r w:rsidR="00287A3C">
        <w:rPr>
          <w:rFonts w:eastAsia="Times New Roman" w:cs="Arial"/>
          <w:color w:val="222222"/>
          <w:sz w:val="24"/>
          <w:szCs w:val="24"/>
          <w:lang w:eastAsia="ru-RU"/>
        </w:rPr>
        <w:t xml:space="preserve">ормация может быть неполной 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>из-за опечаток и технических особенностей WoS. Заодно извлекали и цитирование таких статей (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N</w:t>
      </w:r>
      <w:r w:rsidR="00287A3C">
        <w:rPr>
          <w:rFonts w:eastAsia="Times New Roman" w:cs="Arial"/>
          <w:color w:val="222222"/>
          <w:sz w:val="24"/>
          <w:szCs w:val="24"/>
          <w:lang w:eastAsia="ru-RU"/>
        </w:rPr>
        <w:t>).</w:t>
      </w:r>
    </w:p>
    <w:p w:rsidR="00287A3C" w:rsidRPr="00D87D6B" w:rsidRDefault="00287A3C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Годы в колонке 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L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в ряде случаев исправлены, если при ручном поиске по частям номера гранта в списке работ </w:t>
      </w:r>
      <w:r w:rsidR="00287A3C"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находились неучтенные при автоматическом поиске указания мегагранта. Сведения в колонке 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M</w:t>
      </w:r>
      <w:r w:rsidR="00287A3C"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при этом оставлены без изменений - они отражают то, что увидит формальный внешний наблюдатель. Это число, даже если удалось угадать все опечатки, может быть занижено из-за того, что для некоторых индексируемых изданий WoS вообще не отражает финансирование.</w:t>
      </w:r>
    </w:p>
    <w:p w:rsid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017D65" w:rsidRPr="00DE67AF" w:rsidRDefault="00017D6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>Цитирование статей с указанием мегагрант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а </w:t>
      </w:r>
      <w:r w:rsidRPr="00017D65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017D65">
        <w:rPr>
          <w:rFonts w:eastAsia="Times New Roman" w:cs="Arial"/>
          <w:b/>
          <w:color w:val="222222"/>
          <w:sz w:val="24"/>
          <w:szCs w:val="24"/>
          <w:lang w:val="en-US" w:eastAsia="ru-RU"/>
        </w:rPr>
        <w:t>N</w:t>
      </w:r>
      <w:r w:rsidRPr="00DE67AF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на данном этапе определено автоматически, относится для разных грантов к разным периодам, не учитывает 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lastRenderedPageBreak/>
        <w:t xml:space="preserve">цитирования пропущенных WoS статей. </w:t>
      </w:r>
      <w:r w:rsidR="00D87D6B">
        <w:rPr>
          <w:rFonts w:eastAsia="Times New Roman" w:cs="Arial"/>
          <w:color w:val="222222"/>
          <w:sz w:val="24"/>
          <w:szCs w:val="24"/>
          <w:lang w:eastAsia="ru-RU"/>
        </w:rPr>
        <w:t>Эти цифры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не име</w:t>
      </w:r>
      <w:r w:rsidR="00D87D6B">
        <w:rPr>
          <w:rFonts w:eastAsia="Times New Roman" w:cs="Arial"/>
          <w:color w:val="222222"/>
          <w:sz w:val="24"/>
          <w:szCs w:val="24"/>
          <w:lang w:eastAsia="ru-RU"/>
        </w:rPr>
        <w:t>ю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т никакого смысла без анализа структуры цитирования (равномерное или определяемое в основном единичными статьями) и конечно же без учета специфики научного направления. </w:t>
      </w:r>
      <w:r w:rsidR="00D87D6B" w:rsidRPr="00C831C7">
        <w:rPr>
          <w:rFonts w:eastAsia="Times New Roman" w:cs="Arial"/>
          <w:color w:val="222222"/>
          <w:sz w:val="24"/>
          <w:szCs w:val="24"/>
          <w:lang w:eastAsia="ru-RU"/>
        </w:rPr>
        <w:t>Показатель с</w:t>
      </w:r>
      <w:r w:rsidRPr="00C831C7">
        <w:rPr>
          <w:rFonts w:eastAsia="Times New Roman" w:cs="Arial"/>
          <w:color w:val="222222"/>
          <w:sz w:val="24"/>
          <w:szCs w:val="24"/>
          <w:lang w:eastAsia="ru-RU"/>
        </w:rPr>
        <w:t>охранен на всякий случай.</w:t>
      </w:r>
    </w:p>
    <w:p w:rsidR="00017D65" w:rsidRPr="00DE67AF" w:rsidRDefault="00017D6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DE67AF" w:rsidRDefault="00287A3C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O</w:t>
      </w: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- число статей с авторством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и указанием мегагранта (ручной поиск </w:t>
      </w:r>
      <w:r w:rsidR="00D87D6B">
        <w:rPr>
          <w:rFonts w:eastAsia="Times New Roman" w:cs="Arial"/>
          <w:color w:val="222222"/>
          <w:sz w:val="24"/>
          <w:szCs w:val="24"/>
          <w:lang w:eastAsia="ru-RU"/>
        </w:rPr>
        <w:t xml:space="preserve">по частям номера гранта,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с учетом опечаток). Если находились статьи без чьей-либо российской аффиляции, но с указанием мегагранта - они не учитывались. В этих случаях в колонке </w:t>
      </w: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O</w:t>
      </w: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число учитываемых статей </w:t>
      </w:r>
      <w:r w:rsidR="00D87D6B">
        <w:rPr>
          <w:rFonts w:eastAsia="Times New Roman" w:cs="Arial"/>
          <w:color w:val="222222"/>
          <w:sz w:val="24"/>
          <w:szCs w:val="24"/>
          <w:lang w:eastAsia="ru-RU"/>
        </w:rPr>
        <w:t xml:space="preserve">(меньшее)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дано в скобках.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DE67AF" w:rsidRDefault="00287A3C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P</w:t>
      </w: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D87D6B">
        <w:rPr>
          <w:rFonts w:eastAsia="Times New Roman" w:cs="Arial"/>
          <w:color w:val="222222"/>
          <w:sz w:val="24"/>
          <w:szCs w:val="24"/>
          <w:lang w:eastAsia="ru-RU"/>
        </w:rPr>
        <w:t xml:space="preserve">-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в произвольной форме отмечены специфические обстоятельства, замеченные при просмотре списков статей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с учетом сведений на сайтах лабораторий (если таковые найдены).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C831C7" w:rsidRDefault="00287A3C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287A3C">
        <w:rPr>
          <w:rFonts w:eastAsia="Times New Roman" w:cs="Arial"/>
          <w:b/>
          <w:color w:val="222222"/>
          <w:sz w:val="24"/>
          <w:szCs w:val="24"/>
          <w:lang w:val="en-US" w:eastAsia="ru-RU"/>
        </w:rPr>
        <w:t>Q</w:t>
      </w:r>
      <w:r w:rsidRPr="00287A3C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- число статей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в соавторстве с сотрудниками </w:t>
      </w:r>
      <w:r w:rsidR="00A435D7">
        <w:rPr>
          <w:rFonts w:eastAsia="Times New Roman" w:cs="Arial"/>
          <w:color w:val="222222"/>
          <w:sz w:val="24"/>
          <w:szCs w:val="24"/>
          <w:lang w:eastAsia="ru-RU"/>
        </w:rPr>
        <w:t>ПО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(теми, которые работали там до получения мегагранта и/или продолжают работать сейчас). При этом сотрудники других организаций из того же г</w:t>
      </w:r>
      <w:r w:rsidR="00C060AC">
        <w:rPr>
          <w:rFonts w:eastAsia="Times New Roman" w:cs="Arial"/>
          <w:color w:val="222222"/>
          <w:sz w:val="24"/>
          <w:szCs w:val="24"/>
          <w:lang w:eastAsia="ru-RU"/>
        </w:rPr>
        <w:t>орода, как правило, учитывались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(например, ННГУ и Нижегородский медицинский университет; НГУ и базовые институты СО РАН соответствующего профиля; МФТИ и московские институты, имеющие соответствующие базовые кафедры</w:t>
      </w:r>
      <w:r w:rsidR="00C256D1">
        <w:rPr>
          <w:rFonts w:eastAsia="Times New Roman" w:cs="Arial"/>
          <w:color w:val="222222"/>
          <w:sz w:val="24"/>
          <w:szCs w:val="24"/>
          <w:lang w:eastAsia="ru-RU"/>
        </w:rPr>
        <w:t xml:space="preserve"> на факультете по профилю гранта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). Для Москвы и СанктПетербурга учитывалось участие сотрудников других организаций, у которых с </w:t>
      </w:r>
      <w:r w:rsidR="00A435D7">
        <w:rPr>
          <w:rFonts w:eastAsia="Times New Roman" w:cs="Arial"/>
          <w:color w:val="222222"/>
          <w:sz w:val="24"/>
          <w:szCs w:val="24"/>
          <w:lang w:eastAsia="ru-RU"/>
        </w:rPr>
        <w:t>ПО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традиционно есть взаимодействие (например, ИБХ РАН и Институт Белозерского). Учитывалось также участие сотрудников разных профильных факультетов одного и того же крупного университета. </w:t>
      </w:r>
      <w:r w:rsidR="00DE67AF" w:rsidRPr="00C831C7">
        <w:rPr>
          <w:rFonts w:eastAsia="Times New Roman" w:cs="Arial"/>
          <w:color w:val="222222"/>
          <w:sz w:val="24"/>
          <w:szCs w:val="24"/>
          <w:u w:val="single"/>
          <w:lang w:eastAsia="ru-RU"/>
        </w:rPr>
        <w:t>Не учитывалось только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участие "приезжих" соавторов, зачисленных в мегагрантные лаборатории на срок гранта в качестве совместителей, что совершенно не снижает важности их роли для создания среды.</w:t>
      </w:r>
      <w:r w:rsidR="00187327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Также не учитывались статьи, в которых единственным автором, аффилированным с </w:t>
      </w:r>
      <w:r w:rsidR="00187327">
        <w:rPr>
          <w:rFonts w:eastAsia="Times New Roman" w:cs="Arial"/>
          <w:color w:val="222222"/>
          <w:sz w:val="24"/>
          <w:szCs w:val="24"/>
          <w:lang w:eastAsia="ru-RU"/>
        </w:rPr>
        <w:t>ПО,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был сам </w:t>
      </w:r>
      <w:r w:rsidR="00187327"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.</w:t>
      </w:r>
      <w:r w:rsid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 Аффиляции уточнялись по сайтам организаций и по </w:t>
      </w:r>
      <w:r w:rsidR="00C831C7">
        <w:rPr>
          <w:rFonts w:eastAsia="Times New Roman" w:cs="Arial"/>
          <w:color w:val="222222"/>
          <w:sz w:val="24"/>
          <w:szCs w:val="24"/>
          <w:lang w:val="en-US" w:eastAsia="ru-RU"/>
        </w:rPr>
        <w:t>Scopus</w:t>
      </w:r>
      <w:r w:rsidR="00C831C7" w:rsidRP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 (</w:t>
      </w:r>
      <w:r w:rsidR="00C831C7">
        <w:rPr>
          <w:rFonts w:eastAsia="Times New Roman" w:cs="Arial"/>
          <w:color w:val="222222"/>
          <w:sz w:val="24"/>
          <w:szCs w:val="24"/>
          <w:lang w:val="en-US" w:eastAsia="ru-RU"/>
        </w:rPr>
        <w:t>c</w:t>
      </w:r>
      <w:r w:rsid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 ручной проверкой в последних статьях).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C256D1" w:rsidRPr="00C256D1" w:rsidRDefault="00C256D1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87327">
        <w:rPr>
          <w:rFonts w:eastAsia="Times New Roman" w:cs="Arial"/>
          <w:b/>
          <w:color w:val="222222"/>
          <w:sz w:val="24"/>
          <w:szCs w:val="24"/>
          <w:lang w:val="en-US" w:eastAsia="ru-RU"/>
        </w:rPr>
        <w:t>R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, 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87327">
        <w:rPr>
          <w:rFonts w:eastAsia="Times New Roman" w:cs="Arial"/>
          <w:b/>
          <w:color w:val="222222"/>
          <w:sz w:val="24"/>
          <w:szCs w:val="24"/>
          <w:lang w:val="en-US" w:eastAsia="ru-RU"/>
        </w:rPr>
        <w:t>S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– сведения о финансировании, указанные в </w:t>
      </w:r>
      <w:r>
        <w:rPr>
          <w:rFonts w:eastAsia="Times New Roman" w:cs="Arial"/>
          <w:color w:val="222222"/>
          <w:sz w:val="24"/>
          <w:szCs w:val="24"/>
          <w:lang w:val="en-US" w:eastAsia="ru-RU"/>
        </w:rPr>
        <w:t>WoS</w:t>
      </w:r>
      <w:r>
        <w:rPr>
          <w:rFonts w:eastAsia="Times New Roman" w:cs="Arial"/>
          <w:color w:val="222222"/>
          <w:sz w:val="24"/>
          <w:szCs w:val="24"/>
          <w:lang w:eastAsia="ru-RU"/>
        </w:rPr>
        <w:t>, ручной поиск</w:t>
      </w:r>
    </w:p>
    <w:p w:rsidR="00C256D1" w:rsidRPr="00C256D1" w:rsidRDefault="00C256D1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932B3E" w:rsidRDefault="00187327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Колонки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содержат сведения об указании финансирования </w:t>
      </w:r>
      <w:r w:rsidR="00DE67AF" w:rsidRPr="00C256D1">
        <w:rPr>
          <w:rFonts w:eastAsia="Times New Roman" w:cs="Arial"/>
          <w:color w:val="222222"/>
          <w:sz w:val="24"/>
          <w:szCs w:val="24"/>
          <w:u w:val="single"/>
          <w:lang w:eastAsia="ru-RU"/>
        </w:rPr>
        <w:t xml:space="preserve">только в статьях с авторством </w:t>
      </w:r>
      <w:r w:rsidRPr="00C256D1">
        <w:rPr>
          <w:rFonts w:eastAsia="Times New Roman" w:cs="Arial"/>
          <w:color w:val="222222"/>
          <w:sz w:val="24"/>
          <w:szCs w:val="24"/>
          <w:u w:val="single"/>
          <w:lang w:eastAsia="ru-RU"/>
        </w:rPr>
        <w:t>ПУ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.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Для каждой </w:t>
      </w:r>
      <w:r w:rsidR="00C256D1">
        <w:rPr>
          <w:rFonts w:eastAsia="Times New Roman" w:cs="Arial"/>
          <w:color w:val="222222"/>
          <w:sz w:val="24"/>
          <w:szCs w:val="24"/>
          <w:lang w:eastAsia="ru-RU"/>
        </w:rPr>
        <w:t>такой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статьи с указанием мегагранта подсчитывалось число источников российского финансирования (усреднено в 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87327">
        <w:rPr>
          <w:rFonts w:eastAsia="Times New Roman" w:cs="Arial"/>
          <w:b/>
          <w:color w:val="222222"/>
          <w:sz w:val="24"/>
          <w:szCs w:val="24"/>
          <w:lang w:val="en-US" w:eastAsia="ru-RU"/>
        </w:rPr>
        <w:t>R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) и отмечалось наличие зарубежного финансирования (общее число таких статей - в 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87327">
        <w:rPr>
          <w:rFonts w:eastAsia="Times New Roman" w:cs="Arial"/>
          <w:b/>
          <w:color w:val="222222"/>
          <w:sz w:val="24"/>
          <w:szCs w:val="24"/>
          <w:lang w:val="en-US" w:eastAsia="ru-RU"/>
        </w:rPr>
        <w:t>S</w:t>
      </w:r>
      <w:r w:rsidRPr="00187327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, число зарубежных источников не подсчитывали).</w:t>
      </w:r>
      <w:r w:rsidR="00C256D1">
        <w:rPr>
          <w:rFonts w:eastAsia="Times New Roman" w:cs="Arial"/>
          <w:color w:val="222222"/>
          <w:sz w:val="24"/>
          <w:szCs w:val="24"/>
          <w:lang w:eastAsia="ru-RU"/>
        </w:rPr>
        <w:t xml:space="preserve"> Если </w:t>
      </w:r>
      <w:r w:rsidR="00C256D1">
        <w:rPr>
          <w:rFonts w:eastAsia="Times New Roman" w:cs="Arial"/>
          <w:color w:val="222222"/>
          <w:sz w:val="24"/>
          <w:szCs w:val="24"/>
          <w:lang w:val="en-US" w:eastAsia="ru-RU"/>
        </w:rPr>
        <w:t>WoS</w:t>
      </w:r>
      <w:r w:rsidR="00C256D1" w:rsidRPr="00C256D1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C256D1">
        <w:rPr>
          <w:rFonts w:eastAsia="Times New Roman" w:cs="Arial"/>
          <w:color w:val="222222"/>
          <w:sz w:val="24"/>
          <w:szCs w:val="24"/>
          <w:lang w:eastAsia="ru-RU"/>
        </w:rPr>
        <w:t xml:space="preserve">дублировал указание одного и того же источника, источник учитывался один раз. </w:t>
      </w:r>
      <w:r w:rsidR="00932B3E">
        <w:rPr>
          <w:rFonts w:eastAsia="Times New Roman" w:cs="Arial"/>
          <w:color w:val="222222"/>
          <w:sz w:val="24"/>
          <w:szCs w:val="24"/>
          <w:lang w:eastAsia="ru-RU"/>
        </w:rPr>
        <w:t>Источники из стран СНГ (единичные случаи) учитывали как российские.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547435" w:rsidRDefault="00196B03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T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C256D1">
        <w:rPr>
          <w:rFonts w:eastAsia="Times New Roman" w:cs="Arial"/>
          <w:color w:val="222222"/>
          <w:sz w:val="24"/>
          <w:szCs w:val="24"/>
          <w:lang w:eastAsia="ru-RU"/>
        </w:rPr>
        <w:t xml:space="preserve">-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содержит общее число статей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, индексируемых WoS, 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за период, указанный в колонке 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L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. Этот период может отличаться от периода финансирования, т.к. некоторые статьи публик</w:t>
      </w:r>
      <w:r>
        <w:rPr>
          <w:rFonts w:eastAsia="Times New Roman" w:cs="Arial"/>
          <w:color w:val="222222"/>
          <w:sz w:val="24"/>
          <w:szCs w:val="24"/>
          <w:lang w:eastAsia="ru-RU"/>
        </w:rPr>
        <w:t>овались после окончания гранта.</w:t>
      </w:r>
      <w:r w:rsidR="00C256D1">
        <w:rPr>
          <w:rFonts w:eastAsia="Times New Roman" w:cs="Arial"/>
          <w:color w:val="222222"/>
          <w:sz w:val="24"/>
          <w:szCs w:val="24"/>
          <w:lang w:eastAsia="ru-RU"/>
        </w:rPr>
        <w:t xml:space="preserve"> Данные обработаны по методике </w:t>
      </w:r>
      <w:hyperlink r:id="rId8" w:history="1">
        <w:r w:rsidR="00C256D1">
          <w:rPr>
            <w:rStyle w:val="a3"/>
          </w:rPr>
          <w:t>http://www.expertcorps.ru/static/cms/criteria_new_2017-10-25_2.pdf</w:t>
        </w:r>
      </w:hyperlink>
      <w:r w:rsidR="00C256D1" w:rsidRPr="00C256D1">
        <w:t>.</w:t>
      </w:r>
      <w:r w:rsidR="002E2BD1">
        <w:t xml:space="preserve"> </w:t>
      </w:r>
      <w:r w:rsidR="00D7276D">
        <w:rPr>
          <w:sz w:val="24"/>
          <w:szCs w:val="24"/>
        </w:rPr>
        <w:t>См. ниже комментарий к колонкам Х …. АА.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932B3E" w:rsidRDefault="00196B03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U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, 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V</w:t>
      </w:r>
      <w:r w:rsidR="00932B3E">
        <w:rPr>
          <w:rFonts w:eastAsia="Times New Roman" w:cs="Arial"/>
          <w:b/>
          <w:color w:val="222222"/>
          <w:sz w:val="24"/>
          <w:szCs w:val="24"/>
          <w:lang w:eastAsia="ru-RU"/>
        </w:rPr>
        <w:t>),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W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- импакт-факторы журналов, в которых публиковались статьи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</w:p>
    <w:p w:rsidR="00932B3E" w:rsidRDefault="00932B3E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547435" w:rsidRDefault="00932B3E" w:rsidP="00C958A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lastRenderedPageBreak/>
        <w:t>М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аксимальный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932B3E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932B3E">
        <w:rPr>
          <w:rFonts w:eastAsia="Times New Roman" w:cs="Arial"/>
          <w:b/>
          <w:color w:val="222222"/>
          <w:sz w:val="24"/>
          <w:szCs w:val="24"/>
          <w:lang w:val="en-US" w:eastAsia="ru-RU"/>
        </w:rPr>
        <w:t>U</w:t>
      </w:r>
      <w:r w:rsidRPr="00932B3E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, минимальный</w:t>
      </w:r>
      <w:r w:rsidRPr="00932B3E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932B3E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>
        <w:rPr>
          <w:rFonts w:eastAsia="Times New Roman" w:cs="Arial"/>
          <w:b/>
          <w:color w:val="222222"/>
          <w:sz w:val="24"/>
          <w:szCs w:val="24"/>
          <w:lang w:val="en-US" w:eastAsia="ru-RU"/>
        </w:rPr>
        <w:t>V</w:t>
      </w:r>
      <w:r w:rsidRPr="00932B3E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и средний </w:t>
      </w:r>
      <w:r w:rsidRPr="00932B3E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>
        <w:rPr>
          <w:rFonts w:eastAsia="Times New Roman" w:cs="Arial"/>
          <w:b/>
          <w:color w:val="222222"/>
          <w:sz w:val="24"/>
          <w:szCs w:val="24"/>
          <w:lang w:val="en-US" w:eastAsia="ru-RU"/>
        </w:rPr>
        <w:t>W</w:t>
      </w:r>
      <w:r w:rsidRPr="00932B3E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Pr="00932B3E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соответственно. Если были статьи без импакт-фактора (например, вполне авторитетные конференционные сборники), то усредняли только по статьям, имеющим импакт-фактор.</w:t>
      </w:r>
      <w:r w:rsidR="00547435" w:rsidRPr="00547435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547435">
        <w:rPr>
          <w:rFonts w:eastAsia="Times New Roman" w:cs="Arial"/>
          <w:color w:val="222222"/>
          <w:sz w:val="24"/>
          <w:szCs w:val="24"/>
          <w:lang w:eastAsia="ru-RU"/>
        </w:rPr>
        <w:t xml:space="preserve">По </w:t>
      </w:r>
      <w:r w:rsidR="00547435" w:rsidRPr="00547435">
        <w:rPr>
          <w:rFonts w:cstheme="minorHAnsi"/>
          <w:sz w:val="24"/>
          <w:szCs w:val="24"/>
        </w:rPr>
        <w:t>JournalCitationReport2019.</w:t>
      </w:r>
    </w:p>
    <w:p w:rsidR="00DE67AF" w:rsidRPr="00547435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547435" w:rsidRDefault="00196B03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X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, 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Y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, 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Z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547435">
        <w:rPr>
          <w:rFonts w:eastAsia="Times New Roman" w:cs="Arial"/>
          <w:color w:val="222222"/>
          <w:sz w:val="24"/>
          <w:szCs w:val="24"/>
          <w:lang w:eastAsia="ru-RU"/>
        </w:rPr>
        <w:t>,</w:t>
      </w: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AA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547435">
        <w:rPr>
          <w:rFonts w:eastAsia="Times New Roman" w:cs="Arial"/>
          <w:color w:val="222222"/>
          <w:sz w:val="24"/>
          <w:szCs w:val="24"/>
          <w:lang w:eastAsia="ru-RU"/>
        </w:rPr>
        <w:t xml:space="preserve"> -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сведения о цитировани</w:t>
      </w:r>
      <w:r w:rsidR="00547435">
        <w:rPr>
          <w:rFonts w:eastAsia="Times New Roman" w:cs="Arial"/>
          <w:color w:val="222222"/>
          <w:sz w:val="24"/>
          <w:szCs w:val="24"/>
          <w:lang w:eastAsia="ru-RU"/>
        </w:rPr>
        <w:t>и в формате "Корпуса экспертов"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</w:p>
    <w:p w:rsidR="00547435" w:rsidRDefault="0054743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C831C7" w:rsidRDefault="0054743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/>
          <w:color w:val="222222"/>
          <w:sz w:val="24"/>
          <w:szCs w:val="24"/>
          <w:lang w:eastAsia="ru-RU"/>
        </w:rPr>
        <w:t xml:space="preserve">Приведены для справки,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комментарии и условные обозначения на странице</w:t>
      </w:r>
      <w:r w:rsidR="00196B03" w:rsidRPr="00196B03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hyperlink r:id="rId9" w:tgtFrame="_blank" w:history="1">
        <w:r w:rsidR="00DE67AF" w:rsidRPr="00DE67AF">
          <w:rPr>
            <w:rFonts w:eastAsia="Times New Roman" w:cs="Arial"/>
            <w:color w:val="1155CC"/>
            <w:sz w:val="24"/>
            <w:szCs w:val="24"/>
            <w:u w:val="single"/>
            <w:lang w:eastAsia="ru-RU"/>
          </w:rPr>
          <w:t>http://expertcorps.ru/science/whoiswho</w:t>
        </w:r>
      </w:hyperlink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. Обновление данных для разных мегагрантников проведено в разное время, но не позднее, чем в 2019 году. Для продолжающихся сейчас мегагрантов старались обновить в последний месяц, чтобы учесть свежие публикации в предыдущих колонках.</w:t>
      </w:r>
      <w:r w:rsidR="00D7276D">
        <w:rPr>
          <w:rFonts w:eastAsia="Times New Roman" w:cs="Arial"/>
          <w:color w:val="222222"/>
          <w:sz w:val="24"/>
          <w:szCs w:val="24"/>
          <w:lang w:eastAsia="ru-RU"/>
        </w:rPr>
        <w:t xml:space="preserve"> Для двух ПУ со сверхраспространенными фамилиями (более 20 000 </w:t>
      </w:r>
      <w:r w:rsidR="007C6C4F">
        <w:rPr>
          <w:rFonts w:eastAsia="Times New Roman" w:cs="Arial"/>
          <w:color w:val="222222"/>
          <w:sz w:val="24"/>
          <w:szCs w:val="24"/>
          <w:lang w:eastAsia="ru-RU"/>
        </w:rPr>
        <w:t xml:space="preserve">записей </w:t>
      </w:r>
      <w:r w:rsidR="007C6C4F">
        <w:rPr>
          <w:rFonts w:eastAsia="Times New Roman" w:cs="Arial"/>
          <w:color w:val="222222"/>
          <w:sz w:val="24"/>
          <w:szCs w:val="24"/>
          <w:lang w:val="en-US" w:eastAsia="ru-RU"/>
        </w:rPr>
        <w:t>WoS</w:t>
      </w:r>
      <w:r w:rsidR="007C6C4F" w:rsidRPr="007C6C4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7C6C4F">
        <w:rPr>
          <w:rFonts w:eastAsia="Times New Roman" w:cs="Arial"/>
          <w:color w:val="222222"/>
          <w:sz w:val="24"/>
          <w:szCs w:val="24"/>
          <w:lang w:eastAsia="ru-RU"/>
        </w:rPr>
        <w:t xml:space="preserve">вместе с однофамильцами) обработка пока не доведена до конца, поэтому для них использованы </w:t>
      </w:r>
      <w:r w:rsidR="00C831C7">
        <w:rPr>
          <w:rFonts w:eastAsia="Times New Roman" w:cs="Arial"/>
          <w:color w:val="222222"/>
          <w:sz w:val="24"/>
          <w:szCs w:val="24"/>
          <w:lang w:eastAsia="ru-RU"/>
        </w:rPr>
        <w:t>С</w:t>
      </w:r>
      <w:r w:rsidR="00C831C7">
        <w:rPr>
          <w:rFonts w:eastAsia="Times New Roman" w:cs="Arial"/>
          <w:color w:val="222222"/>
          <w:sz w:val="24"/>
          <w:szCs w:val="24"/>
          <w:lang w:val="en-US" w:eastAsia="ru-RU"/>
        </w:rPr>
        <w:t>I</w:t>
      </w:r>
      <w:r w:rsidR="00C831C7" w:rsidRPr="00C831C7">
        <w:rPr>
          <w:rFonts w:eastAsia="Times New Roman" w:cs="Arial"/>
          <w:color w:val="222222"/>
          <w:sz w:val="24"/>
          <w:szCs w:val="24"/>
          <w:lang w:eastAsia="ru-RU"/>
        </w:rPr>
        <w:t>_</w:t>
      </w:r>
      <w:r w:rsidR="00C831C7">
        <w:rPr>
          <w:rFonts w:eastAsia="Times New Roman" w:cs="Arial"/>
          <w:color w:val="222222"/>
          <w:sz w:val="24"/>
          <w:szCs w:val="24"/>
          <w:lang w:val="en-US" w:eastAsia="ru-RU"/>
        </w:rPr>
        <w:t>tot</w:t>
      </w:r>
      <w:r w:rsidR="00C831C7" w:rsidRP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, </w:t>
      </w:r>
      <w:r w:rsidR="00C831C7">
        <w:rPr>
          <w:rFonts w:eastAsia="Times New Roman" w:cs="Arial"/>
          <w:color w:val="222222"/>
          <w:sz w:val="24"/>
          <w:szCs w:val="24"/>
          <w:lang w:val="en-US" w:eastAsia="ru-RU"/>
        </w:rPr>
        <w:t>h</w:t>
      </w:r>
      <w:r w:rsidR="00C831C7" w:rsidRP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и год первой публикации по </w:t>
      </w:r>
      <w:r w:rsidR="00C831C7">
        <w:rPr>
          <w:rFonts w:eastAsia="Times New Roman" w:cs="Arial"/>
          <w:color w:val="222222"/>
          <w:sz w:val="24"/>
          <w:szCs w:val="24"/>
          <w:lang w:val="en-US" w:eastAsia="ru-RU"/>
        </w:rPr>
        <w:t>ResearcherID</w:t>
      </w:r>
      <w:r w:rsidR="00C831C7" w:rsidRP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, </w:t>
      </w:r>
      <w:r w:rsidR="00C831C7">
        <w:rPr>
          <w:rFonts w:eastAsia="Times New Roman" w:cs="Arial"/>
          <w:color w:val="222222"/>
          <w:sz w:val="24"/>
          <w:szCs w:val="24"/>
          <w:lang w:eastAsia="ru-RU"/>
        </w:rPr>
        <w:t xml:space="preserve">надежность в этом случае зависит от качества авторской разметки. 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DE67AF" w:rsidRDefault="00196B03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AB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22697D">
        <w:rPr>
          <w:rFonts w:eastAsia="Times New Roman" w:cs="Arial"/>
          <w:color w:val="222222"/>
          <w:sz w:val="24"/>
          <w:szCs w:val="24"/>
          <w:lang w:eastAsia="ru-RU"/>
        </w:rPr>
        <w:t xml:space="preserve">-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число статей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, в которых </w:t>
      </w:r>
      <w:r w:rsidR="00DE67AF" w:rsidRPr="0022697D">
        <w:rPr>
          <w:rFonts w:eastAsia="Times New Roman" w:cs="Arial"/>
          <w:color w:val="222222"/>
          <w:sz w:val="24"/>
          <w:szCs w:val="24"/>
          <w:u w:val="single"/>
          <w:lang w:eastAsia="ru-RU"/>
        </w:rPr>
        <w:t xml:space="preserve">нет указания мегагранта, но присутствует аффиляция с </w:t>
      </w:r>
      <w:r w:rsidRPr="0022697D">
        <w:rPr>
          <w:rFonts w:eastAsia="Times New Roman" w:cs="Arial"/>
          <w:color w:val="222222"/>
          <w:sz w:val="24"/>
          <w:szCs w:val="24"/>
          <w:u w:val="single"/>
          <w:lang w:eastAsia="ru-RU"/>
        </w:rPr>
        <w:t>ПО</w:t>
      </w:r>
      <w:r w:rsidR="00DE67AF" w:rsidRPr="0022697D">
        <w:rPr>
          <w:rFonts w:eastAsia="Times New Roman" w:cs="Arial"/>
          <w:color w:val="222222"/>
          <w:sz w:val="24"/>
          <w:szCs w:val="24"/>
          <w:u w:val="single"/>
          <w:lang w:eastAsia="ru-RU"/>
        </w:rPr>
        <w:t xml:space="preserve">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(самого этого ученого и/или других авторов). Включены и статьи, в которых WoS вообще не указывает финансирования - они могли также содержать ссылку на мегагрант. В значительной степени это статьи по другим грантам (часто после мегагранта та же лаборатория получала гранты РНФ или РФФИ, а иногда "выигрывала" министерские лоты). Еще один типичный случай - статьи с указанием "местной" поддержки (например, программа топ-100, локальные программы развития). Статьи, в которых единственным аффилированным с принимающей организацией сотрудником является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(иногда уже бывший) выдел</w:t>
      </w:r>
      <w:r w:rsidR="0022697D">
        <w:rPr>
          <w:rFonts w:eastAsia="Times New Roman" w:cs="Arial"/>
          <w:color w:val="222222"/>
          <w:sz w:val="24"/>
          <w:szCs w:val="24"/>
          <w:lang w:eastAsia="ru-RU"/>
        </w:rPr>
        <w:t>ены на всякий случай звездочкой, при построении графиков такие статьи не учитывались.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Pr="00DE67AF" w:rsidRDefault="00196B03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196B03">
        <w:rPr>
          <w:rFonts w:eastAsia="Times New Roman" w:cs="Arial"/>
          <w:b/>
          <w:color w:val="222222"/>
          <w:sz w:val="24"/>
          <w:szCs w:val="24"/>
          <w:lang w:val="en-US" w:eastAsia="ru-RU"/>
        </w:rPr>
        <w:t>AC</w:t>
      </w:r>
      <w:r w:rsidRPr="00196B03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22697D">
        <w:rPr>
          <w:rFonts w:eastAsia="Times New Roman" w:cs="Arial"/>
          <w:color w:val="222222"/>
          <w:sz w:val="24"/>
          <w:szCs w:val="24"/>
          <w:lang w:eastAsia="ru-RU"/>
        </w:rPr>
        <w:t xml:space="preserve">-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наличие или отсутствие контактов до начала мегагранта. "Да" соответствует наличию совместных публикаций в этот период, и/или тому, что принимающая организация когда-то была местом работы/учебы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.</w:t>
      </w:r>
      <w:r w:rsidR="0022697D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</w:p>
    <w:p w:rsidR="00DE67AF" w:rsidRPr="00DE67AF" w:rsidRDefault="00DE67AF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22697D" w:rsidRDefault="00017D6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017D65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017D65">
        <w:rPr>
          <w:rFonts w:eastAsia="Times New Roman" w:cs="Arial"/>
          <w:b/>
          <w:color w:val="222222"/>
          <w:sz w:val="24"/>
          <w:szCs w:val="24"/>
          <w:lang w:val="en-US" w:eastAsia="ru-RU"/>
        </w:rPr>
        <w:t>AD</w:t>
      </w:r>
      <w:r w:rsidRPr="00017D65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</w:t>
      </w:r>
      <w:r w:rsidR="0022697D">
        <w:rPr>
          <w:rFonts w:eastAsia="Times New Roman" w:cs="Arial"/>
          <w:color w:val="222222"/>
          <w:sz w:val="24"/>
          <w:szCs w:val="24"/>
          <w:lang w:eastAsia="ru-RU"/>
        </w:rPr>
        <w:t xml:space="preserve">- 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указано общее число соавторов с аффиляцией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ПО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в статьях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, в которых указан мегагрант. </w:t>
      </w:r>
    </w:p>
    <w:p w:rsidR="0022697D" w:rsidRDefault="0022697D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Default="00017D6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  <w:r w:rsidRPr="00017D65">
        <w:rPr>
          <w:rFonts w:eastAsia="Times New Roman" w:cs="Arial"/>
          <w:b/>
          <w:color w:val="222222"/>
          <w:sz w:val="24"/>
          <w:szCs w:val="24"/>
          <w:lang w:eastAsia="ru-RU"/>
        </w:rPr>
        <w:t>(</w:t>
      </w:r>
      <w:r w:rsidRPr="00017D65">
        <w:rPr>
          <w:rFonts w:eastAsia="Times New Roman" w:cs="Arial"/>
          <w:b/>
          <w:color w:val="222222"/>
          <w:sz w:val="24"/>
          <w:szCs w:val="24"/>
          <w:lang w:val="en-US" w:eastAsia="ru-RU"/>
        </w:rPr>
        <w:t>AE</w:t>
      </w:r>
      <w:r w:rsidRPr="00017D65">
        <w:rPr>
          <w:rFonts w:eastAsia="Times New Roman" w:cs="Arial"/>
          <w:b/>
          <w:color w:val="222222"/>
          <w:sz w:val="24"/>
          <w:szCs w:val="24"/>
          <w:lang w:eastAsia="ru-RU"/>
        </w:rPr>
        <w:t>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 - то же без учета временных "приезжих". Эта информация полезна для оценки числа людей</w:t>
      </w:r>
      <w:r w:rsidR="0022697D">
        <w:rPr>
          <w:rFonts w:eastAsia="Times New Roman" w:cs="Arial"/>
          <w:color w:val="222222"/>
          <w:sz w:val="24"/>
          <w:szCs w:val="24"/>
          <w:lang w:eastAsia="ru-RU"/>
        </w:rPr>
        <w:t xml:space="preserve"> в ПО (и рядом, в том же городе)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, успевших поработать с ведущим специалистом за период мегагранта. Однако распределение таких соавторов по статьям бывает совершенно разным в смысле регулярного и "одноразового" соавторства. По признаку регулярного соавторства мы пытались выделить ключевых сотрудников мегагрантных лабораторий, постоянно аффилированных с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ПО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 xml:space="preserve">. Иногда эти фамилии соответствовали указанным на сайтах для соруководителей лабораторий или заместителей </w:t>
      </w:r>
      <w:r>
        <w:rPr>
          <w:rFonts w:eastAsia="Times New Roman" w:cs="Arial"/>
          <w:color w:val="222222"/>
          <w:sz w:val="24"/>
          <w:szCs w:val="24"/>
          <w:lang w:eastAsia="ru-RU"/>
        </w:rPr>
        <w:t>ПУ</w:t>
      </w:r>
      <w:r w:rsidR="00DE67AF" w:rsidRPr="00DE67AF">
        <w:rPr>
          <w:rFonts w:eastAsia="Times New Roman" w:cs="Arial"/>
          <w:color w:val="222222"/>
          <w:sz w:val="24"/>
          <w:szCs w:val="24"/>
          <w:lang w:eastAsia="ru-RU"/>
        </w:rPr>
        <w:t>, иногда в этом качестве на сайтах были "свадебные генералы", а бывало что угадать ключевых российских сотрудников мы не могли. Нужна помощь зала.</w:t>
      </w:r>
    </w:p>
    <w:p w:rsidR="00017D65" w:rsidRDefault="00017D65" w:rsidP="00C958A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DE67AF" w:rsidRDefault="00017D65" w:rsidP="00C958AD">
      <w:pPr>
        <w:jc w:val="both"/>
        <w:rPr>
          <w:sz w:val="24"/>
          <w:szCs w:val="24"/>
        </w:rPr>
      </w:pPr>
      <w:r w:rsidRPr="00017D65">
        <w:rPr>
          <w:b/>
          <w:sz w:val="24"/>
          <w:szCs w:val="24"/>
        </w:rPr>
        <w:t>(</w:t>
      </w:r>
      <w:r w:rsidRPr="00017D65">
        <w:rPr>
          <w:b/>
          <w:sz w:val="24"/>
          <w:szCs w:val="24"/>
          <w:lang w:val="en-US"/>
        </w:rPr>
        <w:t>AF</w:t>
      </w:r>
      <w:r w:rsidRPr="00017D65">
        <w:rPr>
          <w:b/>
          <w:sz w:val="24"/>
          <w:szCs w:val="24"/>
        </w:rPr>
        <w:t>)</w:t>
      </w:r>
      <w:r w:rsidRPr="00017D65">
        <w:rPr>
          <w:sz w:val="24"/>
          <w:szCs w:val="24"/>
        </w:rPr>
        <w:t xml:space="preserve"> - </w:t>
      </w:r>
      <w:r>
        <w:rPr>
          <w:sz w:val="24"/>
          <w:szCs w:val="24"/>
        </w:rPr>
        <w:t>д</w:t>
      </w:r>
      <w:r w:rsidRPr="00017D65">
        <w:rPr>
          <w:sz w:val="24"/>
          <w:szCs w:val="24"/>
        </w:rPr>
        <w:t>ата последней статьи</w:t>
      </w:r>
      <w:r>
        <w:rPr>
          <w:sz w:val="24"/>
          <w:szCs w:val="24"/>
        </w:rPr>
        <w:t xml:space="preserve"> ПУ</w:t>
      </w:r>
      <w:r w:rsidRPr="00017D65">
        <w:rPr>
          <w:sz w:val="24"/>
          <w:szCs w:val="24"/>
        </w:rPr>
        <w:t xml:space="preserve"> с РФ</w:t>
      </w:r>
      <w:r>
        <w:rPr>
          <w:sz w:val="24"/>
          <w:szCs w:val="24"/>
        </w:rPr>
        <w:t xml:space="preserve"> по данным </w:t>
      </w:r>
      <w:r>
        <w:rPr>
          <w:sz w:val="24"/>
          <w:szCs w:val="24"/>
          <w:lang w:val="en-US"/>
        </w:rPr>
        <w:t>WoS</w:t>
      </w:r>
      <w:r w:rsidR="0022697D">
        <w:rPr>
          <w:sz w:val="24"/>
          <w:szCs w:val="24"/>
        </w:rPr>
        <w:t xml:space="preserve"> (загрузка 2019).</w:t>
      </w:r>
    </w:p>
    <w:p w:rsidR="00A06F0A" w:rsidRDefault="00A06F0A" w:rsidP="00C958AD">
      <w:pPr>
        <w:jc w:val="both"/>
        <w:rPr>
          <w:sz w:val="24"/>
          <w:szCs w:val="24"/>
        </w:rPr>
      </w:pPr>
    </w:p>
    <w:p w:rsidR="00A06F0A" w:rsidRPr="00A06F0A" w:rsidRDefault="00A06F0A" w:rsidP="00C958AD">
      <w:pPr>
        <w:jc w:val="both"/>
        <w:rPr>
          <w:sz w:val="24"/>
          <w:szCs w:val="24"/>
        </w:rPr>
      </w:pPr>
      <w:r w:rsidRPr="00A06F0A">
        <w:rPr>
          <w:sz w:val="24"/>
          <w:szCs w:val="24"/>
          <w:u w:val="single"/>
        </w:rPr>
        <w:t>Вопросы по методике обработки данных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tsir</w:t>
      </w:r>
      <w:r w:rsidRPr="00A06F0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elch</w:t>
      </w:r>
      <w:r w:rsidRPr="00A06F0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chem</w:t>
      </w:r>
      <w:r w:rsidRPr="00A06F0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msu</w:t>
      </w:r>
      <w:r w:rsidRPr="00A06F0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sectPr w:rsidR="00A06F0A" w:rsidRPr="00A06F0A">
      <w:footerReference w:type="default" r:id="rId10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D9" w:rsidRDefault="00346ED9" w:rsidP="00C958AD">
      <w:pPr>
        <w:spacing w:after="0" w:line="240" w:lineRule="auto"/>
      </w:pPr>
      <w:r>
        <w:separator/>
      </w:r>
    </w:p>
  </w:endnote>
  <w:endnote w:type="continuationSeparator" w:id="0">
    <w:p w:rsidR="00346ED9" w:rsidRDefault="00346ED9" w:rsidP="00C9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743624"/>
      <w:docPartObj>
        <w:docPartGallery w:val="Page Numbers (Bottom of Page)"/>
        <w:docPartUnique/>
      </w:docPartObj>
    </w:sdtPr>
    <w:sdtEndPr/>
    <w:sdtContent>
      <w:p w:rsidR="00C958AD" w:rsidRDefault="00C958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AC">
          <w:rPr>
            <w:noProof/>
          </w:rPr>
          <w:t>3</w:t>
        </w:r>
        <w:r>
          <w:fldChar w:fldCharType="end"/>
        </w:r>
      </w:p>
    </w:sdtContent>
  </w:sdt>
  <w:p w:rsidR="00C958AD" w:rsidRDefault="00C958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D9" w:rsidRDefault="00346ED9" w:rsidP="00C958AD">
      <w:pPr>
        <w:spacing w:after="0" w:line="240" w:lineRule="auto"/>
      </w:pPr>
      <w:r>
        <w:separator/>
      </w:r>
    </w:p>
  </w:footnote>
  <w:footnote w:type="continuationSeparator" w:id="0">
    <w:p w:rsidR="00346ED9" w:rsidRDefault="00346ED9" w:rsidP="00C95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AF"/>
    <w:rsid w:val="00017D65"/>
    <w:rsid w:val="000660D9"/>
    <w:rsid w:val="00187327"/>
    <w:rsid w:val="00196B03"/>
    <w:rsid w:val="0022697D"/>
    <w:rsid w:val="00287A3C"/>
    <w:rsid w:val="002E2BD1"/>
    <w:rsid w:val="00346ED9"/>
    <w:rsid w:val="00393AD8"/>
    <w:rsid w:val="003E2511"/>
    <w:rsid w:val="004312AC"/>
    <w:rsid w:val="00547435"/>
    <w:rsid w:val="006B48FD"/>
    <w:rsid w:val="006C72AF"/>
    <w:rsid w:val="00717BBB"/>
    <w:rsid w:val="007C6C4F"/>
    <w:rsid w:val="007F2FC6"/>
    <w:rsid w:val="00932B3E"/>
    <w:rsid w:val="00A06F0A"/>
    <w:rsid w:val="00A435D7"/>
    <w:rsid w:val="00AB14DB"/>
    <w:rsid w:val="00C060AC"/>
    <w:rsid w:val="00C256D1"/>
    <w:rsid w:val="00C831C7"/>
    <w:rsid w:val="00C958AD"/>
    <w:rsid w:val="00CF34E8"/>
    <w:rsid w:val="00D529D9"/>
    <w:rsid w:val="00D7276D"/>
    <w:rsid w:val="00D87D6B"/>
    <w:rsid w:val="00D927CB"/>
    <w:rsid w:val="00DE67AF"/>
    <w:rsid w:val="00E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8AD"/>
  </w:style>
  <w:style w:type="paragraph" w:styleId="a6">
    <w:name w:val="footer"/>
    <w:basedOn w:val="a"/>
    <w:link w:val="a7"/>
    <w:uiPriority w:val="99"/>
    <w:unhideWhenUsed/>
    <w:rsid w:val="00C9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7A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8AD"/>
  </w:style>
  <w:style w:type="paragraph" w:styleId="a6">
    <w:name w:val="footer"/>
    <w:basedOn w:val="a"/>
    <w:link w:val="a7"/>
    <w:uiPriority w:val="99"/>
    <w:unhideWhenUsed/>
    <w:rsid w:val="00C9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rtcorps.ru/static/cms/criteria_new_2017-10-25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220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pertcorps.ru/science/whoisw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Malinkina</dc:creator>
  <cp:lastModifiedBy>Ekaterina Malinkina</cp:lastModifiedBy>
  <cp:revision>2</cp:revision>
  <dcterms:created xsi:type="dcterms:W3CDTF">2020-01-12T09:43:00Z</dcterms:created>
  <dcterms:modified xsi:type="dcterms:W3CDTF">2020-01-12T09:43:00Z</dcterms:modified>
</cp:coreProperties>
</file>